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07" w:rsidRDefault="00246007" w:rsidP="00246007">
      <w:pPr>
        <w:ind w:firstLine="708"/>
        <w:jc w:val="center"/>
      </w:pPr>
      <w:r>
        <w:t>Анализ состояния обеспечения и защиты прав граждан</w:t>
      </w:r>
    </w:p>
    <w:p w:rsidR="00246007" w:rsidRDefault="00246007" w:rsidP="00246007">
      <w:pPr>
        <w:ind w:firstLine="708"/>
        <w:jc w:val="center"/>
      </w:pPr>
      <w:r>
        <w:t>в сфере обязательного медицинского страхования Республики Саха (Якутия)</w:t>
      </w:r>
    </w:p>
    <w:p w:rsidR="00246007" w:rsidRDefault="00246007" w:rsidP="00246007">
      <w:pPr>
        <w:ind w:firstLine="708"/>
        <w:jc w:val="center"/>
      </w:pPr>
      <w:r>
        <w:t>по итогам 2025 года</w:t>
      </w:r>
    </w:p>
    <w:p w:rsidR="00246007" w:rsidRDefault="00246007" w:rsidP="00246007">
      <w:pPr>
        <w:ind w:firstLine="708"/>
        <w:jc w:val="both"/>
      </w:pPr>
    </w:p>
    <w:p w:rsidR="00246007" w:rsidRDefault="00246007" w:rsidP="00246007">
      <w:pPr>
        <w:ind w:firstLine="708"/>
        <w:jc w:val="both"/>
      </w:pPr>
    </w:p>
    <w:p w:rsidR="00246007" w:rsidRPr="00167DA2" w:rsidRDefault="00246007" w:rsidP="00246007">
      <w:pPr>
        <w:ind w:firstLine="708"/>
        <w:jc w:val="both"/>
      </w:pPr>
      <w:r w:rsidRPr="00167DA2">
        <w:t>Территориальным фондом обязательного медицинского страхования Республики Саха (Якутия) (далее ТФОМС Р</w:t>
      </w:r>
      <w:proofErr w:type="gramStart"/>
      <w:r w:rsidRPr="00167DA2">
        <w:t>С(</w:t>
      </w:r>
      <w:proofErr w:type="gramEnd"/>
      <w:r w:rsidRPr="00167DA2">
        <w:t xml:space="preserve">Я)) проведен анализ состояния обеспечения и защиты прав граждан в сфере обязательного медицинского страхования Республики Саха (Якутия) </w:t>
      </w:r>
      <w:bookmarkStart w:id="0" w:name="_GoBack"/>
      <w:bookmarkEnd w:id="0"/>
      <w:r w:rsidRPr="00167DA2">
        <w:t xml:space="preserve">по итогам </w:t>
      </w:r>
      <w:r>
        <w:t>2025</w:t>
      </w:r>
      <w:r w:rsidRPr="00167DA2">
        <w:t xml:space="preserve"> года, в сравн</w:t>
      </w:r>
      <w:r>
        <w:t>ении с 2024</w:t>
      </w:r>
      <w:r w:rsidRPr="00167DA2">
        <w:t xml:space="preserve">г. </w:t>
      </w:r>
    </w:p>
    <w:p w:rsidR="00246007" w:rsidRPr="00167DA2" w:rsidRDefault="00246007" w:rsidP="00246007">
      <w:pPr>
        <w:ind w:firstLine="708"/>
        <w:jc w:val="both"/>
      </w:pPr>
      <w:r w:rsidRPr="00167DA2">
        <w:t>Во исполнение ст.40 Федерального закона от 29 ноября 2010г. №326-ФЗ «Об обязательном медицинском страховании в РФ» страховыми медицинскими организациями и ТФОМС РС (Я) проведен контроль объемов, сроков, качества и условий предоставления медицинской помощи в медицинских организациях республики.</w:t>
      </w:r>
    </w:p>
    <w:p w:rsidR="00246007" w:rsidRPr="003978AE" w:rsidRDefault="00246007" w:rsidP="00246007">
      <w:pPr>
        <w:pStyle w:val="a3"/>
        <w:spacing w:after="0"/>
        <w:ind w:firstLine="567"/>
        <w:jc w:val="both"/>
      </w:pPr>
      <w:r w:rsidRPr="003978AE">
        <w:t xml:space="preserve">За </w:t>
      </w:r>
      <w:r>
        <w:t>2025</w:t>
      </w:r>
      <w:r w:rsidRPr="003978AE">
        <w:t xml:space="preserve">г. при проведении </w:t>
      </w:r>
      <w:r>
        <w:t>внеплановых</w:t>
      </w:r>
      <w:r w:rsidRPr="003978AE">
        <w:t xml:space="preserve"> и плановых медико-экономических экспертиз рассмотрено </w:t>
      </w:r>
      <w:r w:rsidRPr="00387F76">
        <w:t>82 698 страховых случаев</w:t>
      </w:r>
      <w:r w:rsidRPr="003978AE">
        <w:t xml:space="preserve"> (</w:t>
      </w:r>
      <w:r>
        <w:t>2024</w:t>
      </w:r>
      <w:r w:rsidRPr="003978AE">
        <w:t xml:space="preserve">г. рассмотрено </w:t>
      </w:r>
      <w:r>
        <w:t xml:space="preserve">102 839 </w:t>
      </w:r>
      <w:r w:rsidRPr="003978AE">
        <w:t>страховых случаев).</w:t>
      </w:r>
    </w:p>
    <w:p w:rsidR="00246007" w:rsidRPr="000B0560" w:rsidRDefault="00246007" w:rsidP="00246007">
      <w:pPr>
        <w:ind w:firstLine="708"/>
        <w:jc w:val="both"/>
      </w:pPr>
      <w:r w:rsidRPr="003978AE">
        <w:t xml:space="preserve">Выявлено </w:t>
      </w:r>
      <w:r w:rsidRPr="000B0560">
        <w:t xml:space="preserve">5 199 нарушений, что составляет 6,3% (2024г. выявлено 7 001 нарушение или 6,8%). </w:t>
      </w:r>
    </w:p>
    <w:p w:rsidR="00246007" w:rsidRPr="00523784" w:rsidRDefault="00246007" w:rsidP="00246007">
      <w:pPr>
        <w:ind w:firstLine="708"/>
        <w:jc w:val="both"/>
      </w:pPr>
      <w:r w:rsidRPr="00DF6EC6">
        <w:t xml:space="preserve">В структуре нарушений основную долю </w:t>
      </w:r>
      <w:r w:rsidRPr="000B0560">
        <w:t>2 651 или 51% занимают нарушения, связанные с несоответствием данных медицинской документации данным реестра счетов</w:t>
      </w:r>
      <w:r>
        <w:t xml:space="preserve"> </w:t>
      </w:r>
      <w:r w:rsidRPr="00523784">
        <w:t>(202</w:t>
      </w:r>
      <w:r>
        <w:t>4</w:t>
      </w:r>
      <w:r w:rsidRPr="00523784">
        <w:t xml:space="preserve"> год – </w:t>
      </w:r>
      <w:r>
        <w:t>3 677 или 53</w:t>
      </w:r>
      <w:r w:rsidRPr="00DF6EC6">
        <w:t>% связанные с несоответствием данных медицинской док</w:t>
      </w:r>
      <w:r>
        <w:t>ументации данным реестра счетов).</w:t>
      </w:r>
    </w:p>
    <w:p w:rsidR="00246007" w:rsidRPr="00296CDF" w:rsidRDefault="00246007" w:rsidP="00246007">
      <w:pPr>
        <w:pStyle w:val="a5"/>
        <w:ind w:firstLine="567"/>
        <w:jc w:val="both"/>
      </w:pPr>
      <w:r w:rsidRPr="00296CDF">
        <w:t>Наибольшее количество нарушений по МЭЭ выявлено в ГБУ Р</w:t>
      </w:r>
      <w:proofErr w:type="gramStart"/>
      <w:r w:rsidRPr="00296CDF">
        <w:t>С(</w:t>
      </w:r>
      <w:proofErr w:type="gramEnd"/>
      <w:r w:rsidRPr="00296CDF">
        <w:t>Я) «Нижне-Колымская ЦРБ» – 39%, ГБУ РС(Я) «</w:t>
      </w:r>
      <w:proofErr w:type="spellStart"/>
      <w:r w:rsidRPr="00296CDF">
        <w:t>Алла</w:t>
      </w:r>
      <w:r>
        <w:t>й</w:t>
      </w:r>
      <w:r w:rsidRPr="00296CDF">
        <w:t>ховская</w:t>
      </w:r>
      <w:proofErr w:type="spellEnd"/>
      <w:r w:rsidRPr="00296CDF">
        <w:t xml:space="preserve"> ЦРБ» 33% и Якутская больница ФГБУЗ "Дальневосточный окружной </w:t>
      </w:r>
      <w:proofErr w:type="spellStart"/>
      <w:r w:rsidRPr="00296CDF">
        <w:t>мед.центр</w:t>
      </w:r>
      <w:proofErr w:type="spellEnd"/>
      <w:r w:rsidRPr="00296CDF">
        <w:t xml:space="preserve"> ФМБА России"– 33%.</w:t>
      </w:r>
    </w:p>
    <w:p w:rsidR="00246007" w:rsidRPr="001B7587" w:rsidRDefault="00246007" w:rsidP="00246007">
      <w:pPr>
        <w:pStyle w:val="a3"/>
        <w:spacing w:after="0"/>
        <w:ind w:firstLine="567"/>
        <w:jc w:val="both"/>
      </w:pPr>
      <w:r w:rsidRPr="001B7587">
        <w:t xml:space="preserve">За </w:t>
      </w:r>
      <w:r>
        <w:t>2025</w:t>
      </w:r>
      <w:r w:rsidRPr="00DD7F8B">
        <w:t xml:space="preserve">г. при проведении </w:t>
      </w:r>
      <w:r>
        <w:t>внеплановых</w:t>
      </w:r>
      <w:r w:rsidRPr="00DD7F8B">
        <w:t xml:space="preserve"> и плановых экспертиз качества медицинской помощи рассмотрено </w:t>
      </w:r>
      <w:r w:rsidRPr="000B0560">
        <w:t>31 252 страховых</w:t>
      </w:r>
      <w:r w:rsidRPr="001B7587">
        <w:t xml:space="preserve"> случаев (</w:t>
      </w:r>
      <w:r>
        <w:t>2024</w:t>
      </w:r>
      <w:r w:rsidRPr="001B7587">
        <w:t xml:space="preserve">г. рассмотрено </w:t>
      </w:r>
      <w:r>
        <w:t>32 036</w:t>
      </w:r>
      <w:r w:rsidRPr="001B7587">
        <w:t xml:space="preserve"> страховых случаев).</w:t>
      </w:r>
    </w:p>
    <w:p w:rsidR="00246007" w:rsidRPr="001B7587" w:rsidRDefault="00246007" w:rsidP="00246007">
      <w:pPr>
        <w:pStyle w:val="a3"/>
        <w:spacing w:after="0"/>
        <w:ind w:firstLine="567"/>
        <w:jc w:val="both"/>
      </w:pPr>
      <w:r w:rsidRPr="001B7587">
        <w:t xml:space="preserve">Выявлено </w:t>
      </w:r>
      <w:r w:rsidRPr="000B0560">
        <w:t>12 426 нарушений, что составляет 39%</w:t>
      </w:r>
      <w:r w:rsidRPr="001B7587">
        <w:t xml:space="preserve"> (</w:t>
      </w:r>
      <w:r>
        <w:t>2024</w:t>
      </w:r>
      <w:r w:rsidRPr="001B7587">
        <w:t xml:space="preserve">г. выявлено </w:t>
      </w:r>
      <w:r>
        <w:t>9 753 нарушения</w:t>
      </w:r>
      <w:r w:rsidRPr="001B7587">
        <w:t xml:space="preserve"> или </w:t>
      </w:r>
      <w:r>
        <w:t>30</w:t>
      </w:r>
      <w:r w:rsidRPr="001B7587">
        <w:t>%).</w:t>
      </w:r>
    </w:p>
    <w:p w:rsidR="00246007" w:rsidRPr="001B7587" w:rsidRDefault="00246007" w:rsidP="00246007">
      <w:pPr>
        <w:pStyle w:val="a5"/>
        <w:ind w:right="-142" w:firstLine="567"/>
        <w:jc w:val="both"/>
      </w:pPr>
      <w:proofErr w:type="gramStart"/>
      <w:r w:rsidRPr="00DF6EC6">
        <w:t>В структуре нарушений сохраняется значительное количество нарушений, связанных с невыполнением, несвоевременным или ненадлежащим выполнением диагностических и (или) лечебных меропри</w:t>
      </w:r>
      <w:r>
        <w:t>я</w:t>
      </w:r>
      <w:r w:rsidRPr="00DF6EC6">
        <w:t xml:space="preserve">тий, оперативных вмешательств в соответствии с порядками оказания медицинской помощи, на основе клинических рекомендаций и с учетом стандартов медицинской помощи </w:t>
      </w:r>
      <w:r w:rsidRPr="000B0560">
        <w:t>9 963 или 80%</w:t>
      </w:r>
      <w:r>
        <w:t xml:space="preserve"> (2024</w:t>
      </w:r>
      <w:r w:rsidRPr="00523784">
        <w:t xml:space="preserve">г. </w:t>
      </w:r>
      <w:r>
        <w:t>– 7 584 или 78</w:t>
      </w:r>
      <w:r w:rsidRPr="00DF6EC6">
        <w:t>%</w:t>
      </w:r>
      <w:r>
        <w:t xml:space="preserve"> </w:t>
      </w:r>
      <w:r w:rsidRPr="00DF6EC6">
        <w:t>связанных с невыполнением, несвоевременным или ненадлежащим выполнением диагностических и (или) лечебных меропри</w:t>
      </w:r>
      <w:r>
        <w:t>я</w:t>
      </w:r>
      <w:r w:rsidRPr="00DF6EC6">
        <w:t>тий, оперативных</w:t>
      </w:r>
      <w:proofErr w:type="gramEnd"/>
      <w:r w:rsidRPr="00DF6EC6">
        <w:t xml:space="preserve"> вмешательств в соответствии с порядками оказания медицинской помощи, на основе клинических рекомендаций и с учетом стандартов медицинской помощи</w:t>
      </w:r>
      <w:r>
        <w:t>).</w:t>
      </w:r>
    </w:p>
    <w:p w:rsidR="00246007" w:rsidRPr="00296CDF" w:rsidRDefault="00246007" w:rsidP="00246007">
      <w:pPr>
        <w:ind w:firstLine="426"/>
        <w:jc w:val="both"/>
      </w:pPr>
      <w:r w:rsidRPr="00296CDF">
        <w:t>По результатам ЭКМП наибольшее количество нарушений выявлено в ГБУ Р</w:t>
      </w:r>
      <w:proofErr w:type="gramStart"/>
      <w:r w:rsidRPr="00296CDF">
        <w:t>С(</w:t>
      </w:r>
      <w:proofErr w:type="gramEnd"/>
      <w:r w:rsidRPr="00296CDF">
        <w:t>Я) «</w:t>
      </w:r>
      <w:proofErr w:type="spellStart"/>
      <w:r w:rsidRPr="00296CDF">
        <w:t>Нижнеколымская</w:t>
      </w:r>
      <w:proofErr w:type="spellEnd"/>
      <w:r w:rsidRPr="00296CDF">
        <w:t xml:space="preserve"> ЦРБ» – 87%, ГБУ РС(Я) «</w:t>
      </w:r>
      <w:proofErr w:type="spellStart"/>
      <w:r w:rsidRPr="00296CDF">
        <w:t>Эвено-Бытантайская</w:t>
      </w:r>
      <w:proofErr w:type="spellEnd"/>
      <w:r w:rsidRPr="00296CDF">
        <w:t xml:space="preserve"> ЦРБ» - 85% и ГБУ РС(Я) «</w:t>
      </w:r>
      <w:proofErr w:type="spellStart"/>
      <w:r w:rsidRPr="00296CDF">
        <w:t>Аллайховская</w:t>
      </w:r>
      <w:proofErr w:type="spellEnd"/>
      <w:r w:rsidRPr="00296CDF">
        <w:t xml:space="preserve"> ЦРБ» – 82%. </w:t>
      </w:r>
    </w:p>
    <w:p w:rsidR="00246007" w:rsidRDefault="00246007" w:rsidP="00246007">
      <w:pPr>
        <w:ind w:firstLine="426"/>
        <w:jc w:val="both"/>
      </w:pPr>
      <w:r>
        <w:t>Основным индикатором удовлетворенности пациентов оказанной медицинской помощью является количество обоснованных жалоб.</w:t>
      </w:r>
    </w:p>
    <w:p w:rsidR="00246007" w:rsidRDefault="00246007" w:rsidP="00246007">
      <w:pPr>
        <w:ind w:firstLine="567"/>
        <w:jc w:val="both"/>
        <w:rPr>
          <w:rFonts w:ascii="Tahoma" w:hAnsi="Tahoma" w:cs="Tahoma"/>
          <w:sz w:val="14"/>
          <w:szCs w:val="14"/>
        </w:rPr>
      </w:pPr>
      <w:r>
        <w:t xml:space="preserve">За 2025 год в страховые медицинские организации и ТФОМС Республики Саха (Якутия) поступило всего – </w:t>
      </w:r>
      <w:r>
        <w:rPr>
          <w:rFonts w:ascii="Tahoma" w:hAnsi="Tahoma" w:cs="Tahoma"/>
          <w:sz w:val="14"/>
          <w:szCs w:val="14"/>
        </w:rPr>
        <w:t xml:space="preserve"> </w:t>
      </w:r>
      <w:r>
        <w:rPr>
          <w:color w:val="000000" w:themeColor="text1"/>
        </w:rPr>
        <w:t>33 752</w:t>
      </w:r>
      <w:r>
        <w:t xml:space="preserve"> </w:t>
      </w:r>
      <w:r>
        <w:rPr>
          <w:rFonts w:ascii="Tahoma" w:hAnsi="Tahoma" w:cs="Tahoma"/>
          <w:sz w:val="14"/>
          <w:szCs w:val="14"/>
        </w:rPr>
        <w:t xml:space="preserve"> </w:t>
      </w:r>
      <w:r>
        <w:t>обращений застрахованных лиц, за 2024г.- 31 114.</w:t>
      </w:r>
    </w:p>
    <w:p w:rsidR="00246007" w:rsidRDefault="00246007" w:rsidP="00246007">
      <w:pPr>
        <w:ind w:right="-142" w:firstLine="720"/>
        <w:jc w:val="both"/>
      </w:pPr>
      <w:r>
        <w:t xml:space="preserve">Зарегистрировано </w:t>
      </w:r>
      <w:r>
        <w:rPr>
          <w:color w:val="000000" w:themeColor="text1"/>
        </w:rPr>
        <w:t>270 жалоб</w:t>
      </w:r>
      <w:r>
        <w:rPr>
          <w:color w:val="FF0000"/>
        </w:rPr>
        <w:t xml:space="preserve"> </w:t>
      </w:r>
      <w:r>
        <w:rPr>
          <w:color w:val="000000" w:themeColor="text1"/>
        </w:rPr>
        <w:t>или 0,8%</w:t>
      </w:r>
      <w:r>
        <w:rPr>
          <w:color w:val="FF0000"/>
        </w:rPr>
        <w:t xml:space="preserve"> </w:t>
      </w:r>
      <w:r>
        <w:t>от общего числа обращений (2024г. – 247 или 0,8% от общего количества обращений).</w:t>
      </w:r>
    </w:p>
    <w:p w:rsidR="00246007" w:rsidRDefault="00246007" w:rsidP="00246007">
      <w:pPr>
        <w:ind w:right="-142" w:firstLine="720"/>
        <w:jc w:val="both"/>
        <w:rPr>
          <w:color w:val="000000" w:themeColor="text1"/>
        </w:rPr>
      </w:pPr>
      <w:r>
        <w:t xml:space="preserve">Из общего количества зарегистрированных жалоб </w:t>
      </w:r>
      <w:r>
        <w:rPr>
          <w:color w:val="000000" w:themeColor="text1"/>
        </w:rPr>
        <w:t>(270),</w:t>
      </w:r>
      <w:r>
        <w:t xml:space="preserve"> обоснованными признаны </w:t>
      </w:r>
      <w:r>
        <w:rPr>
          <w:color w:val="000000" w:themeColor="text1"/>
        </w:rPr>
        <w:t>174 (64%)</w:t>
      </w:r>
      <w:r>
        <w:t xml:space="preserve"> (в 2024г. – 247, из них обоснованных 162 или 66%). </w:t>
      </w:r>
      <w:r>
        <w:rPr>
          <w:color w:val="000000" w:themeColor="text1"/>
        </w:rPr>
        <w:t>Абсолютное число обоснованных жалоб в сравнении с 2024г. увеличилось на 6,8%.</w:t>
      </w:r>
    </w:p>
    <w:p w:rsidR="00246007" w:rsidRDefault="00246007" w:rsidP="00246007">
      <w:pPr>
        <w:ind w:right="-142" w:firstLine="720"/>
        <w:jc w:val="both"/>
      </w:pPr>
    </w:p>
    <w:p w:rsidR="00246007" w:rsidRDefault="00246007" w:rsidP="00246007">
      <w:pPr>
        <w:ind w:right="-142"/>
        <w:jc w:val="center"/>
      </w:pPr>
      <w:r>
        <w:lastRenderedPageBreak/>
        <w:t>Структура причин обоснованных жалоб представлена в виде таблицы: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3"/>
        <w:gridCol w:w="1815"/>
        <w:gridCol w:w="1931"/>
        <w:gridCol w:w="2322"/>
      </w:tblGrid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2024г.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2025г.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Отклонение</w:t>
            </w:r>
          </w:p>
        </w:tc>
      </w:tr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Всего жалоб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247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270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+9,3</w:t>
            </w:r>
          </w:p>
        </w:tc>
      </w:tr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Всего обоснованных жалоб, в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т.ч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162 (66%)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174 (54%)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+7,4</w:t>
            </w:r>
          </w:p>
        </w:tc>
      </w:tr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Взимание денежных средств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 (1%)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 (4%)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+250</w:t>
            </w:r>
          </w:p>
        </w:tc>
      </w:tr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Качество медицинской помощи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138 (85,2%)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140 (80,5%)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+1,44</w:t>
            </w:r>
          </w:p>
        </w:tc>
      </w:tr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Организация работы МО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 (5%)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 (3,5%)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+75</w:t>
            </w:r>
          </w:p>
        </w:tc>
      </w:tr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 проведение профилактических мероприятий (за исключением профилактических мероприятий несовершеннолетних)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 (1,2%)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+100</w:t>
            </w:r>
          </w:p>
        </w:tc>
      </w:tr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Отказ в медицинской помощи по программам ОМС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 (2%)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 (2%)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</w:t>
            </w:r>
          </w:p>
        </w:tc>
      </w:tr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 недостоверные сведения об оказании МП (приписки)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11 (7%)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13 (7,5%)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+18,18</w:t>
            </w:r>
          </w:p>
        </w:tc>
      </w:tr>
      <w:tr w:rsidR="00246007" w:rsidTr="007F5296"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Прочие причины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1(0,6%)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007" w:rsidRDefault="00246007" w:rsidP="007F5296">
            <w:pPr>
              <w:spacing w:line="276" w:lineRule="auto"/>
              <w:jc w:val="center"/>
              <w:rPr>
                <w:color w:val="000000" w:themeColor="text1"/>
                <w:highlight w:val="yellow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</w:tr>
    </w:tbl>
    <w:p w:rsidR="00246007" w:rsidRDefault="00246007" w:rsidP="00246007">
      <w:pPr>
        <w:ind w:right="-142"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На 1 месте – жалобы связанные с оказанием медицинской помощи; </w:t>
      </w:r>
    </w:p>
    <w:p w:rsidR="00246007" w:rsidRDefault="00246007" w:rsidP="00246007">
      <w:pPr>
        <w:ind w:right="-142"/>
        <w:jc w:val="both"/>
        <w:rPr>
          <w:color w:val="000000" w:themeColor="text1"/>
        </w:rPr>
      </w:pPr>
      <w:r>
        <w:rPr>
          <w:color w:val="000000" w:themeColor="text1"/>
        </w:rPr>
        <w:tab/>
        <w:t>На 2 месте - на недостоверные сведения об оказании МП (приписки);</w:t>
      </w:r>
    </w:p>
    <w:p w:rsidR="00246007" w:rsidRDefault="00246007" w:rsidP="00246007">
      <w:pPr>
        <w:ind w:right="-142"/>
        <w:jc w:val="both"/>
        <w:rPr>
          <w:color w:val="000000" w:themeColor="text1"/>
          <w:highlight w:val="yellow"/>
        </w:rPr>
      </w:pPr>
      <w:r>
        <w:rPr>
          <w:color w:val="000000" w:themeColor="text1"/>
        </w:rPr>
        <w:tab/>
        <w:t>На 3 месте – на взимание денежных средств.</w:t>
      </w:r>
    </w:p>
    <w:p w:rsidR="00246007" w:rsidRDefault="00246007" w:rsidP="00246007">
      <w:pPr>
        <w:ind w:right="-142"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Все жалобы урегулированы на досудебном уровне, как и за аналогический период 2024г. </w:t>
      </w:r>
    </w:p>
    <w:p w:rsidR="00D85EEE" w:rsidRDefault="00D85EEE"/>
    <w:sectPr w:rsidR="00D8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07"/>
    <w:rsid w:val="00246007"/>
    <w:rsid w:val="00BE40DE"/>
    <w:rsid w:val="00D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4600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46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4600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246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46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trifonova</dc:creator>
  <cp:lastModifiedBy>trifonova</cp:lastModifiedBy>
  <cp:revision>2</cp:revision>
  <dcterms:created xsi:type="dcterms:W3CDTF">2026-03-18T02:22:00Z</dcterms:created>
  <dcterms:modified xsi:type="dcterms:W3CDTF">2026-03-18T02:22:00Z</dcterms:modified>
</cp:coreProperties>
</file>