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61" w:rsidRPr="00927861" w:rsidRDefault="00927861" w:rsidP="0092786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2786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Приложение №30</w:t>
      </w:r>
    </w:p>
    <w:p w:rsidR="00927861" w:rsidRPr="00927861" w:rsidRDefault="00927861" w:rsidP="0092786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927861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4"/>
        <w:gridCol w:w="4859"/>
        <w:gridCol w:w="1603"/>
        <w:gridCol w:w="1901"/>
      </w:tblGrid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Код нарушения/ дефекта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Перечень оснований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Значение коэффициента для определения размера неоплаты или</w:t>
            </w:r>
          </w:p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неполной оплаты затрат медицинской организации на оказание медицинской помощи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Значение коэффициента для определения размера штрафа за неоказание, несвоевременное оказание либо оказание </w:t>
            </w: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медицинской</w:t>
            </w:r>
            <w:proofErr w:type="gramEnd"/>
          </w:p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помощи ненадлежащего качества</w:t>
            </w:r>
          </w:p>
        </w:tc>
      </w:tr>
      <w:tr w:rsidR="00927861" w:rsidRPr="00927861" w:rsidTr="00927861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b/>
                <w:bCs/>
                <w:color w:val="22272F"/>
                <w:lang w:eastAsia="ru-RU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1.1.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0,3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1.2.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spellStart"/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Невключение</w:t>
            </w:r>
            <w:proofErr w:type="spell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1.3.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0,3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1.4.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1.4.1.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1.4.2.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1.4.3.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наличие незаполненных полей реестра счетов, </w:t>
            </w: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1.4.4.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некорректное заполнение полей реестра</w:t>
            </w:r>
          </w:p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счетов;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1.4.5.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1.4.6.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1.5.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1.6.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1.6.1.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1.6.2.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 </w:t>
            </w:r>
            <w:hyperlink r:id="rId5" w:anchor="/document/12180688/entry/2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законодательством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об обязательном медицинском страховании;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1.6.3.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 </w:t>
            </w:r>
            <w:hyperlink r:id="rId6" w:anchor="/document/12180688/entry/2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законодательством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об обязательном медицинском страховании;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1.6.4.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</w:t>
            </w:r>
            <w:proofErr w:type="gram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числе </w:t>
            </w: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проживающим</w:t>
            </w:r>
            <w:proofErr w:type="gram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в сельской местности.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1.7.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1.7.1.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 </w:t>
            </w:r>
            <w:hyperlink r:id="rId7" w:anchor="/document/12180688/entry/2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законодательством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об обязательном медицинском страховании;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1.7.2.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 </w:t>
            </w:r>
            <w:hyperlink r:id="rId8" w:anchor="/document/12180688/entry/2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законодательством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об обязательном медицинском страховании.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1.8.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1.8.1.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1.8.2.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1.8.3.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1.9.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1.10.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1.10.1.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1.10.2.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1.10.3.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1.10.4.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1.10.5.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включение в реестр счетов медицинской помощи, оказанной амбулаторно, в период пребывания застрахованного лица в условиях стационара </w:t>
            </w: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1.10.6.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b/>
                <w:bCs/>
                <w:color w:val="22272F"/>
                <w:lang w:eastAsia="ru-RU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2.1.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0,3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2.2.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доезда</w:t>
            </w:r>
            <w:proofErr w:type="spell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2.3.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Утратил силу с 12 марта 2022 г. - </w:t>
            </w:r>
            <w:hyperlink r:id="rId9" w:anchor="/document/403592114/entry/10121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Приказ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Минздрава России от 21 февраля 2022 г. N 100Н</w:t>
            </w:r>
          </w:p>
          <w:p w:rsidR="00927861" w:rsidRPr="00927861" w:rsidRDefault="005C3474" w:rsidP="00927861">
            <w:pPr>
              <w:shd w:val="clear" w:color="auto" w:fill="F0E9D3"/>
              <w:spacing w:line="240" w:lineRule="auto"/>
              <w:rPr>
                <w:rFonts w:ascii="Times New Roman" w:eastAsia="Times New Roman" w:hAnsi="Times New Roman" w:cs="Times New Roman"/>
                <w:color w:val="464C55"/>
                <w:lang w:eastAsia="ru-RU"/>
              </w:rPr>
            </w:pPr>
            <w:hyperlink r:id="rId10" w:anchor="/document/77313983/entry/15023" w:history="1">
              <w:r w:rsidR="00927861"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См. предыдущую редакцию</w:t>
              </w:r>
            </w:hyperlink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2.3.1.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Утратил силу с 12 марта 2022 г. - </w:t>
            </w:r>
            <w:hyperlink r:id="rId11" w:anchor="/document/403592114/entry/10121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Приказ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Минздрава России от 21 февраля 2022 г. N 100Н</w:t>
            </w:r>
          </w:p>
          <w:p w:rsidR="00927861" w:rsidRPr="00927861" w:rsidRDefault="005C3474" w:rsidP="00927861">
            <w:pPr>
              <w:shd w:val="clear" w:color="auto" w:fill="F0E9D3"/>
              <w:spacing w:line="240" w:lineRule="auto"/>
              <w:rPr>
                <w:rFonts w:ascii="Times New Roman" w:eastAsia="Times New Roman" w:hAnsi="Times New Roman" w:cs="Times New Roman"/>
                <w:color w:val="464C55"/>
                <w:lang w:eastAsia="ru-RU"/>
              </w:rPr>
            </w:pPr>
            <w:hyperlink r:id="rId12" w:anchor="/document/77313983/entry/15231" w:history="1">
              <w:r w:rsidR="00927861"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См. предыдущую редакцию</w:t>
              </w:r>
            </w:hyperlink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2.3.2.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Утратил силу с 12 марта 2022 г. - </w:t>
            </w:r>
            <w:hyperlink r:id="rId13" w:anchor="/document/403592114/entry/10121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Приказ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Минздрава России от 21 февраля 2022 г. N 100Н</w:t>
            </w:r>
          </w:p>
          <w:p w:rsidR="00927861" w:rsidRPr="00927861" w:rsidRDefault="005C3474" w:rsidP="00927861">
            <w:pPr>
              <w:shd w:val="clear" w:color="auto" w:fill="F0E9D3"/>
              <w:spacing w:line="240" w:lineRule="auto"/>
              <w:rPr>
                <w:rFonts w:ascii="Times New Roman" w:eastAsia="Times New Roman" w:hAnsi="Times New Roman" w:cs="Times New Roman"/>
                <w:color w:val="464C55"/>
                <w:lang w:eastAsia="ru-RU"/>
              </w:rPr>
            </w:pPr>
            <w:hyperlink r:id="rId14" w:anchor="/document/77313983/entry/15232" w:history="1">
              <w:r w:rsidR="00927861"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См. предыдущую редакцию</w:t>
              </w:r>
            </w:hyperlink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2.3.3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Утратил силу с 12 марта 2022 г. - </w:t>
            </w:r>
            <w:hyperlink r:id="rId15" w:anchor="/document/403592114/entry/10121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Приказ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Минздрава России от 21 февраля 2022 г. N 100Н</w:t>
            </w:r>
          </w:p>
          <w:p w:rsidR="00927861" w:rsidRPr="00927861" w:rsidRDefault="005C3474" w:rsidP="00927861">
            <w:pPr>
              <w:shd w:val="clear" w:color="auto" w:fill="F0E9D3"/>
              <w:spacing w:line="240" w:lineRule="auto"/>
              <w:rPr>
                <w:rFonts w:ascii="Times New Roman" w:eastAsia="Times New Roman" w:hAnsi="Times New Roman" w:cs="Times New Roman"/>
                <w:color w:val="464C55"/>
                <w:lang w:eastAsia="ru-RU"/>
              </w:rPr>
            </w:pPr>
            <w:hyperlink r:id="rId16" w:anchor="/document/77313983/entry/15233" w:history="1">
              <w:r w:rsidR="00927861"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См. предыдущую редакцию</w:t>
              </w:r>
            </w:hyperlink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2.4.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Утратил силу с 12 марта 2022 г. - </w:t>
            </w:r>
            <w:hyperlink r:id="rId17" w:anchor="/document/403592114/entry/10121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Приказ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Минздрава России от 21 февраля 2022 г. N 100Н</w:t>
            </w:r>
          </w:p>
          <w:p w:rsidR="00927861" w:rsidRPr="00927861" w:rsidRDefault="005C3474" w:rsidP="00927861">
            <w:pPr>
              <w:shd w:val="clear" w:color="auto" w:fill="F0E9D3"/>
              <w:spacing w:line="240" w:lineRule="auto"/>
              <w:rPr>
                <w:rFonts w:ascii="Times New Roman" w:eastAsia="Times New Roman" w:hAnsi="Times New Roman" w:cs="Times New Roman"/>
                <w:color w:val="464C55"/>
                <w:lang w:eastAsia="ru-RU"/>
              </w:rPr>
            </w:pPr>
            <w:hyperlink r:id="rId18" w:anchor="/document/77313983/entry/15024" w:history="1">
              <w:r w:rsidR="00927861"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См. предыдущую редакцию</w:t>
              </w:r>
            </w:hyperlink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2.5.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Утратил силу с 12 марта 2022 г. - </w:t>
            </w:r>
            <w:hyperlink r:id="rId19" w:anchor="/document/403592114/entry/10121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Приказ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Минздрава России от 21 февраля 2022 г. N 100Н</w:t>
            </w:r>
          </w:p>
          <w:p w:rsidR="00927861" w:rsidRPr="00927861" w:rsidRDefault="005C3474" w:rsidP="00927861">
            <w:pPr>
              <w:shd w:val="clear" w:color="auto" w:fill="F0E9D3"/>
              <w:spacing w:line="240" w:lineRule="auto"/>
              <w:rPr>
                <w:rFonts w:ascii="Times New Roman" w:eastAsia="Times New Roman" w:hAnsi="Times New Roman" w:cs="Times New Roman"/>
                <w:color w:val="464C55"/>
                <w:lang w:eastAsia="ru-RU"/>
              </w:rPr>
            </w:pPr>
            <w:hyperlink r:id="rId20" w:anchor="/document/77313983/entry/15025" w:history="1">
              <w:r w:rsidR="00927861"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См. предыдущую редакцию</w:t>
              </w:r>
            </w:hyperlink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2.5.1.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Утратил силу с 12 марта 2022 г. - </w:t>
            </w:r>
            <w:hyperlink r:id="rId21" w:anchor="/document/403592114/entry/10121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Приказ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Минздрава России от 21 февраля 2022 г. N 100Н</w:t>
            </w:r>
          </w:p>
          <w:p w:rsidR="00927861" w:rsidRPr="00927861" w:rsidRDefault="005C3474" w:rsidP="00927861">
            <w:pPr>
              <w:shd w:val="clear" w:color="auto" w:fill="F0E9D3"/>
              <w:spacing w:line="240" w:lineRule="auto"/>
              <w:rPr>
                <w:rFonts w:ascii="Times New Roman" w:eastAsia="Times New Roman" w:hAnsi="Times New Roman" w:cs="Times New Roman"/>
                <w:color w:val="464C55"/>
                <w:lang w:eastAsia="ru-RU"/>
              </w:rPr>
            </w:pPr>
            <w:hyperlink r:id="rId22" w:anchor="/document/77313983/entry/15251" w:history="1">
              <w:r w:rsidR="00927861"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См. предыдущую редакцию</w:t>
              </w:r>
            </w:hyperlink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2.5.2.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Утратил силу с 12 марта 2022 г. - </w:t>
            </w:r>
            <w:hyperlink r:id="rId23" w:anchor="/document/403592114/entry/10121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Приказ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Минздрава России от 21 февраля 2022 г. N 100Н</w:t>
            </w:r>
          </w:p>
          <w:p w:rsidR="00927861" w:rsidRPr="00927861" w:rsidRDefault="005C3474" w:rsidP="00927861">
            <w:pPr>
              <w:shd w:val="clear" w:color="auto" w:fill="F0E9D3"/>
              <w:spacing w:line="240" w:lineRule="auto"/>
              <w:rPr>
                <w:rFonts w:ascii="Times New Roman" w:eastAsia="Times New Roman" w:hAnsi="Times New Roman" w:cs="Times New Roman"/>
                <w:color w:val="464C55"/>
                <w:lang w:eastAsia="ru-RU"/>
              </w:rPr>
            </w:pPr>
            <w:hyperlink r:id="rId24" w:anchor="/document/77313983/entry/15252" w:history="1">
              <w:r w:rsidR="00927861"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См. предыдущую редакцию</w:t>
              </w:r>
            </w:hyperlink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2.5.3.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Утратил силу с 12 марта 2022 г. - </w:t>
            </w:r>
            <w:hyperlink r:id="rId25" w:anchor="/document/403592114/entry/10121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Приказ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Минздрава России от 21 февраля 2022 г. N 100Н</w:t>
            </w:r>
          </w:p>
          <w:p w:rsidR="00927861" w:rsidRPr="00927861" w:rsidRDefault="005C3474" w:rsidP="00927861">
            <w:pPr>
              <w:shd w:val="clear" w:color="auto" w:fill="F0E9D3"/>
              <w:spacing w:line="240" w:lineRule="auto"/>
              <w:rPr>
                <w:rFonts w:ascii="Times New Roman" w:eastAsia="Times New Roman" w:hAnsi="Times New Roman" w:cs="Times New Roman"/>
                <w:color w:val="464C55"/>
                <w:lang w:eastAsia="ru-RU"/>
              </w:rPr>
            </w:pPr>
            <w:hyperlink r:id="rId26" w:anchor="/document/77313983/entry/15253" w:history="1">
              <w:r w:rsidR="00927861"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См. предыдущую редакцию</w:t>
              </w:r>
            </w:hyperlink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2.6.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Утратил силу с 12 марта 2022 г. - </w:t>
            </w:r>
            <w:hyperlink r:id="rId27" w:anchor="/document/403592114/entry/10121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Приказ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 Минздрава России от 21 февраля 2022 г. N </w:t>
            </w: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100Н</w:t>
            </w:r>
          </w:p>
          <w:p w:rsidR="00927861" w:rsidRPr="00927861" w:rsidRDefault="005C3474" w:rsidP="00927861">
            <w:pPr>
              <w:shd w:val="clear" w:color="auto" w:fill="F0E9D3"/>
              <w:spacing w:line="240" w:lineRule="auto"/>
              <w:rPr>
                <w:rFonts w:ascii="Times New Roman" w:eastAsia="Times New Roman" w:hAnsi="Times New Roman" w:cs="Times New Roman"/>
                <w:color w:val="464C55"/>
                <w:lang w:eastAsia="ru-RU"/>
              </w:rPr>
            </w:pPr>
            <w:hyperlink r:id="rId28" w:anchor="/document/77313983/entry/15026" w:history="1">
              <w:r w:rsidR="00927861"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См. предыдущую редакцию</w:t>
              </w:r>
            </w:hyperlink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2.7.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0,3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2.8.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0,3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2.9.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2.10.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 </w:t>
            </w:r>
            <w:hyperlink r:id="rId29" w:anchor="/document/72861778/entry/1000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перечень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жизненно необходимых и важнейших лекарственных препаратов</w:t>
            </w:r>
            <w:r w:rsidRPr="00927861">
              <w:rPr>
                <w:rFonts w:ascii="Times New Roman" w:eastAsia="Times New Roman" w:hAnsi="Times New Roman" w:cs="Times New Roman"/>
                <w:color w:val="22272F"/>
                <w:vertAlign w:val="superscript"/>
                <w:lang w:eastAsia="ru-RU"/>
              </w:rPr>
              <w:t> </w:t>
            </w:r>
            <w:hyperlink r:id="rId30" w:anchor="/document/72243038/entry/151111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vertAlign w:val="superscript"/>
                  <w:lang w:eastAsia="ru-RU"/>
                </w:rPr>
                <w:t>1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, и (или) медицинских изделий, включенных в </w:t>
            </w:r>
            <w:hyperlink r:id="rId31" w:anchor="/document/72143892/entry/1000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перечень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медицинских изделий, имплантируемых в организм человека</w:t>
            </w:r>
            <w:r w:rsidRPr="00927861">
              <w:rPr>
                <w:rFonts w:ascii="Times New Roman" w:eastAsia="Times New Roman" w:hAnsi="Times New Roman" w:cs="Times New Roman"/>
                <w:color w:val="22272F"/>
                <w:vertAlign w:val="superscript"/>
                <w:lang w:eastAsia="ru-RU"/>
              </w:rPr>
              <w:t> </w:t>
            </w:r>
            <w:hyperlink r:id="rId32" w:anchor="/document/72243038/entry/152222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vertAlign w:val="superscript"/>
                  <w:lang w:eastAsia="ru-RU"/>
                </w:rPr>
                <w:t>2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, на основе </w:t>
            </w:r>
            <w:hyperlink r:id="rId33" w:anchor="/document/57411597/entry/0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клинических рекомендаций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, </w:t>
            </w:r>
            <w:r w:rsidRPr="005C3474">
              <w:rPr>
                <w:rFonts w:ascii="Times New Roman" w:eastAsia="Times New Roman" w:hAnsi="Times New Roman" w:cs="Times New Roman"/>
                <w:strike/>
                <w:color w:val="22272F"/>
                <w:highlight w:val="yellow"/>
                <w:lang w:eastAsia="ru-RU"/>
              </w:rPr>
              <w:t>с учетом </w:t>
            </w:r>
            <w:hyperlink r:id="rId34" w:anchor="/document/5181709/entry/0" w:history="1">
              <w:r w:rsidRPr="005C3474">
                <w:rPr>
                  <w:rFonts w:ascii="Times New Roman" w:eastAsia="Times New Roman" w:hAnsi="Times New Roman" w:cs="Times New Roman"/>
                  <w:strike/>
                  <w:color w:val="3272C0"/>
                  <w:highlight w:val="yellow"/>
                  <w:u w:val="single"/>
                  <w:lang w:eastAsia="ru-RU"/>
                </w:rPr>
                <w:t>стандартов</w:t>
              </w:r>
            </w:hyperlink>
            <w:r w:rsidRPr="005C3474">
              <w:rPr>
                <w:rFonts w:ascii="Times New Roman" w:eastAsia="Times New Roman" w:hAnsi="Times New Roman" w:cs="Times New Roman"/>
                <w:strike/>
                <w:color w:val="22272F"/>
                <w:highlight w:val="yellow"/>
                <w:lang w:eastAsia="ru-RU"/>
              </w:rPr>
              <w:t> медицинской помощи</w:t>
            </w: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.</w:t>
            </w:r>
            <w:proofErr w:type="gramEnd"/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0,5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0,5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2.11.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Отсутствие </w:t>
            </w: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0,6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2.12.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</w:t>
            </w: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фонда обязательного медицинского страхования, или страховой медицинской организации, или специалиста-эксперта</w:t>
            </w:r>
            <w:proofErr w:type="gram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2.13.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Отсутствие в документации (не 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Pr="00927861">
              <w:rPr>
                <w:rFonts w:ascii="Times New Roman" w:eastAsia="Times New Roman" w:hAnsi="Times New Roman" w:cs="Times New Roman"/>
                <w:color w:val="22272F"/>
                <w:vertAlign w:val="superscript"/>
                <w:lang w:eastAsia="ru-RU"/>
              </w:rPr>
              <w:t> </w:t>
            </w:r>
            <w:hyperlink r:id="rId35" w:anchor="/document/72243038/entry/153333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vertAlign w:val="superscript"/>
                  <w:lang w:eastAsia="ru-RU"/>
                </w:rPr>
                <w:t>3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.</w:t>
            </w:r>
            <w:proofErr w:type="gramEnd"/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2.14.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0,5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2.15.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2.16.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2.16.1.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оплаченный случай оказания медицинской помощи не соответствует тарифу, установленному </w:t>
            </w:r>
            <w:hyperlink r:id="rId36" w:anchor="/document/12180688/entry/2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законодательством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об обязательном медицинском страховании;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0,3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2.16.2.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2.16.3.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2.17.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 </w:t>
            </w:r>
            <w:hyperlink r:id="rId37" w:anchor="/document/72861778/entry/1000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перечень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жизненно необходимых и важнейших лекарственных препаратов.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0,3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2.18.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0,3</w:t>
            </w:r>
          </w:p>
        </w:tc>
      </w:tr>
      <w:tr w:rsidR="00927861" w:rsidRPr="00927861" w:rsidTr="00927861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b/>
                <w:bCs/>
                <w:color w:val="22272F"/>
                <w:lang w:eastAsia="ru-RU"/>
              </w:rPr>
              <w:t>Раздел 3. Нарушения, выявляемые при проведении экспертизы качества медицинской помощи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 </w:t>
            </w:r>
            <w:hyperlink r:id="rId38" w:anchor="/document/5755550/entry/0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порядками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оказания медицинской помощи, на основе </w:t>
            </w:r>
            <w:hyperlink r:id="rId39" w:anchor="/document/57411597/entry/0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клинических рекомендаций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</w:t>
            </w:r>
            <w:r w:rsidRPr="005C3474">
              <w:rPr>
                <w:rFonts w:ascii="Times New Roman" w:eastAsia="Times New Roman" w:hAnsi="Times New Roman" w:cs="Times New Roman"/>
                <w:strike/>
                <w:color w:val="22272F"/>
                <w:highlight w:val="yellow"/>
                <w:lang w:eastAsia="ru-RU"/>
              </w:rPr>
              <w:t>и</w:t>
            </w:r>
            <w:r w:rsidRPr="005C3474">
              <w:rPr>
                <w:rFonts w:ascii="Times New Roman" w:eastAsia="Times New Roman" w:hAnsi="Times New Roman" w:cs="Times New Roman"/>
                <w:strike/>
                <w:color w:val="22272F"/>
                <w:lang w:eastAsia="ru-RU"/>
              </w:rPr>
              <w:t xml:space="preserve"> </w:t>
            </w:r>
            <w:r w:rsidRPr="005C3474">
              <w:rPr>
                <w:rFonts w:ascii="Times New Roman" w:eastAsia="Times New Roman" w:hAnsi="Times New Roman" w:cs="Times New Roman"/>
                <w:strike/>
                <w:color w:val="22272F"/>
                <w:highlight w:val="yellow"/>
                <w:lang w:eastAsia="ru-RU"/>
              </w:rPr>
              <w:t xml:space="preserve">с </w:t>
            </w:r>
            <w:r w:rsidRPr="005C3474">
              <w:rPr>
                <w:rFonts w:ascii="Times New Roman" w:eastAsia="Times New Roman" w:hAnsi="Times New Roman" w:cs="Times New Roman"/>
                <w:strike/>
                <w:color w:val="22272F"/>
                <w:highlight w:val="yellow"/>
                <w:lang w:eastAsia="ru-RU"/>
              </w:rPr>
              <w:lastRenderedPageBreak/>
              <w:t>учетом </w:t>
            </w:r>
            <w:hyperlink r:id="rId40" w:anchor="/document/5181709/entry/0" w:history="1">
              <w:r w:rsidRPr="005C3474">
                <w:rPr>
                  <w:rFonts w:ascii="Times New Roman" w:eastAsia="Times New Roman" w:hAnsi="Times New Roman" w:cs="Times New Roman"/>
                  <w:strike/>
                  <w:color w:val="3272C0"/>
                  <w:highlight w:val="yellow"/>
                  <w:u w:val="single"/>
                  <w:lang w:eastAsia="ru-RU"/>
                </w:rPr>
                <w:t>стандартов</w:t>
              </w:r>
            </w:hyperlink>
            <w:r w:rsidRPr="005C3474">
              <w:rPr>
                <w:rFonts w:ascii="Times New Roman" w:eastAsia="Times New Roman" w:hAnsi="Times New Roman" w:cs="Times New Roman"/>
                <w:strike/>
                <w:color w:val="22272F"/>
                <w:highlight w:val="yellow"/>
                <w:lang w:eastAsia="ru-RU"/>
              </w:rPr>
              <w:t> медицинской помощи</w:t>
            </w: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</w:t>
            </w:r>
            <w:proofErr w:type="gram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центров в ходе консультаций/консилиумов с применением телемедицинских технологий: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3.1.1.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3.1.2.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приведшее</w:t>
            </w:r>
            <w:proofErr w:type="gram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0,3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3.1.3.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0,4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0,3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3.1.4.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приведшее к </w:t>
            </w:r>
            <w:proofErr w:type="spell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инвалидизации</w:t>
            </w:r>
            <w:proofErr w:type="spell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0,9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3.1.5.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приведшее</w:t>
            </w:r>
            <w:proofErr w:type="gram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3.2.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 </w:t>
            </w:r>
            <w:hyperlink r:id="rId41" w:anchor="/document/5755550/entry/0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порядками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оказания медицинской помощи, на основе </w:t>
            </w:r>
            <w:hyperlink r:id="rId42" w:anchor="/document/57411597/entry/0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клинических рекомендаций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</w:t>
            </w:r>
            <w:r w:rsidRPr="005C3474">
              <w:rPr>
                <w:rFonts w:ascii="Times New Roman" w:eastAsia="Times New Roman" w:hAnsi="Times New Roman" w:cs="Times New Roman"/>
                <w:strike/>
                <w:color w:val="22272F"/>
                <w:highlight w:val="yellow"/>
                <w:lang w:eastAsia="ru-RU"/>
              </w:rPr>
              <w:t>и с учетом </w:t>
            </w:r>
            <w:hyperlink r:id="rId43" w:anchor="/document/5181709/entry/0" w:history="1">
              <w:r w:rsidRPr="005C3474">
                <w:rPr>
                  <w:rFonts w:ascii="Times New Roman" w:eastAsia="Times New Roman" w:hAnsi="Times New Roman" w:cs="Times New Roman"/>
                  <w:strike/>
                  <w:color w:val="3272C0"/>
                  <w:highlight w:val="yellow"/>
                  <w:u w:val="single"/>
                  <w:lang w:eastAsia="ru-RU"/>
                </w:rPr>
                <w:t>стандартов</w:t>
              </w:r>
            </w:hyperlink>
            <w:r w:rsidRPr="005C3474">
              <w:rPr>
                <w:rFonts w:ascii="Times New Roman" w:eastAsia="Times New Roman" w:hAnsi="Times New Roman" w:cs="Times New Roman"/>
                <w:strike/>
                <w:color w:val="22272F"/>
                <w:highlight w:val="yellow"/>
                <w:lang w:eastAsia="ru-RU"/>
              </w:rPr>
              <w:t> медицинской помощи</w:t>
            </w: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применением телемедицинских технологий: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3.2.1.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3.2.2.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0,4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0,3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3.2.3.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приведшее</w:t>
            </w:r>
            <w:proofErr w:type="gram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к </w:t>
            </w:r>
            <w:proofErr w:type="spell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инвалидизации</w:t>
            </w:r>
            <w:proofErr w:type="spell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0,9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3.2.4.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приведшее</w:t>
            </w:r>
            <w:proofErr w:type="gram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3.2.5.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</w:t>
            </w: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технологий, при необоснованном невыполнении данных рекомендаций;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0,9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3.2.6.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по результатам проведенного диспансерного наблюдения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0,9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3.3.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Выполнение непоказанных, неоправданных с клинической точки зрения, не регламентированных </w:t>
            </w:r>
            <w:hyperlink r:id="rId44" w:anchor="/document/5755550/entry/0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порядками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оказания медицинской помощи, </w:t>
            </w:r>
            <w:hyperlink r:id="rId45" w:anchor="/document/57411597/entry/0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клиническими рекомендациями</w:t>
              </w:r>
            </w:hyperlink>
            <w:r w:rsidRPr="005C3474">
              <w:rPr>
                <w:rFonts w:ascii="Times New Roman" w:eastAsia="Times New Roman" w:hAnsi="Times New Roman" w:cs="Times New Roman"/>
                <w:strike/>
                <w:color w:val="22272F"/>
                <w:highlight w:val="yellow"/>
                <w:lang w:eastAsia="ru-RU"/>
              </w:rPr>
              <w:t>, </w:t>
            </w:r>
            <w:hyperlink r:id="rId46" w:anchor="/document/5181709/entry/0" w:history="1">
              <w:r w:rsidRPr="005C3474">
                <w:rPr>
                  <w:rFonts w:ascii="Times New Roman" w:eastAsia="Times New Roman" w:hAnsi="Times New Roman" w:cs="Times New Roman"/>
                  <w:strike/>
                  <w:color w:val="3272C0"/>
                  <w:highlight w:val="yellow"/>
                  <w:u w:val="single"/>
                  <w:lang w:eastAsia="ru-RU"/>
                </w:rPr>
                <w:t>стандартами</w:t>
              </w:r>
            </w:hyperlink>
            <w:r w:rsidRPr="005C3474">
              <w:rPr>
                <w:rFonts w:ascii="Times New Roman" w:eastAsia="Times New Roman" w:hAnsi="Times New Roman" w:cs="Times New Roman"/>
                <w:strike/>
                <w:color w:val="22272F"/>
                <w:highlight w:val="yellow"/>
                <w:lang w:eastAsia="ru-RU"/>
              </w:rPr>
              <w:t> медицинской помощи мероприятий</w:t>
            </w: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0,5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0,6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3.4.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0,5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0,3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3.5.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0,3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3.6.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0,8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3.7.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</w:t>
            </w:r>
            <w:r w:rsidR="005C3474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</w:t>
            </w:r>
            <w:r w:rsidR="005C3474" w:rsidRPr="005C3474">
              <w:rPr>
                <w:rFonts w:ascii="Times New Roman" w:eastAsia="Times New Roman" w:hAnsi="Times New Roman" w:cs="Times New Roman"/>
                <w:color w:val="22272F"/>
                <w:highlight w:val="yellow"/>
                <w:lang w:eastAsia="ru-RU"/>
              </w:rPr>
              <w:t>в течение суток или более, если перевод в течение суток невозможен с учетом тяжести состояния пациента и его транспортабельности</w:t>
            </w: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.</w:t>
            </w:r>
            <w:proofErr w:type="gramEnd"/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0,3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3.8.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0,3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3.9.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с выдачей справок и иных медицинских документов.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0,3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3.10.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Наличие расхождений клинического и патолого-анатомического диагнозов 2-3 категории, обусловленное </w:t>
            </w:r>
            <w:proofErr w:type="spell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непроведением</w:t>
            </w:r>
            <w:proofErr w:type="spell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0,9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0,5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3.11.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0,5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3.12.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0,3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3.13.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</w:t>
            </w:r>
            <w:r w:rsidRPr="00CF32A5">
              <w:rPr>
                <w:rFonts w:ascii="Times New Roman" w:eastAsia="Times New Roman" w:hAnsi="Times New Roman" w:cs="Times New Roman"/>
                <w:strike/>
                <w:color w:val="22272F"/>
                <w:highlight w:val="yellow"/>
                <w:lang w:eastAsia="ru-RU"/>
              </w:rPr>
              <w:t>с учетом </w:t>
            </w:r>
            <w:hyperlink r:id="rId47" w:anchor="/document/5181709/entry/0" w:history="1">
              <w:r w:rsidRPr="00CF32A5">
                <w:rPr>
                  <w:rFonts w:ascii="Times New Roman" w:eastAsia="Times New Roman" w:hAnsi="Times New Roman" w:cs="Times New Roman"/>
                  <w:strike/>
                  <w:color w:val="3272C0"/>
                  <w:highlight w:val="yellow"/>
                  <w:u w:val="single"/>
                  <w:lang w:eastAsia="ru-RU"/>
                </w:rPr>
                <w:t>стандартов</w:t>
              </w:r>
            </w:hyperlink>
            <w:r w:rsidRPr="00CF32A5">
              <w:rPr>
                <w:rFonts w:ascii="Times New Roman" w:eastAsia="Times New Roman" w:hAnsi="Times New Roman" w:cs="Times New Roman"/>
                <w:strike/>
                <w:color w:val="22272F"/>
                <w:highlight w:val="yellow"/>
                <w:lang w:eastAsia="ru-RU"/>
              </w:rPr>
              <w:t> медицинской помощи и</w:t>
            </w:r>
            <w:bookmarkStart w:id="0" w:name="_GoBack"/>
            <w:bookmarkEnd w:id="0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 </w:t>
            </w:r>
            <w:hyperlink r:id="rId48" w:anchor="/document/57411597/entry/0" w:history="1">
              <w:r w:rsidRPr="00927861">
                <w:rPr>
                  <w:rFonts w:ascii="Times New Roman" w:eastAsia="Times New Roman" w:hAnsi="Times New Roman" w:cs="Times New Roman"/>
                  <w:color w:val="3272C0"/>
                  <w:u w:val="single"/>
                  <w:lang w:eastAsia="ru-RU"/>
                </w:rPr>
                <w:t>клинических рекомендаций</w:t>
              </w:r>
            </w:hyperlink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, связанные с риском для здоровья пациента.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0,5</w:t>
            </w: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0,6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3.14.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3.14.1.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 отсутствием последующего ухудшения состояния здоровья;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3.14.2.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 последующим ухудшением состояния здоровья;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3.14.3.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приведший</w:t>
            </w:r>
            <w:proofErr w:type="gram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к летальному исходу.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3.15.</w:t>
            </w:r>
          </w:p>
        </w:tc>
        <w:tc>
          <w:tcPr>
            <w:tcW w:w="43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spell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Непроведение</w:t>
            </w:r>
            <w:proofErr w:type="spell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3.15.1.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с отсутствием последующего ухудшения </w:t>
            </w: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состояния здоровья;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1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3.15.2.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2</w:t>
            </w:r>
          </w:p>
        </w:tc>
      </w:tr>
      <w:tr w:rsidR="00927861" w:rsidRPr="00927861" w:rsidTr="00927861"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3.15.3.</w:t>
            </w:r>
          </w:p>
        </w:tc>
        <w:tc>
          <w:tcPr>
            <w:tcW w:w="2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7861" w:rsidRPr="00927861" w:rsidRDefault="00927861" w:rsidP="00927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proofErr w:type="gramStart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приведший</w:t>
            </w:r>
            <w:proofErr w:type="gramEnd"/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</w:p>
        </w:tc>
        <w:tc>
          <w:tcPr>
            <w:tcW w:w="9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7861" w:rsidRPr="00927861" w:rsidRDefault="00927861" w:rsidP="0092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927861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3</w:t>
            </w:r>
          </w:p>
        </w:tc>
      </w:tr>
    </w:tbl>
    <w:p w:rsidR="00927861" w:rsidRPr="00927861" w:rsidRDefault="00927861" w:rsidP="009278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1"/>
          <w:szCs w:val="21"/>
          <w:lang w:eastAsia="ru-RU"/>
        </w:rPr>
      </w:pPr>
      <w:r w:rsidRPr="00927861">
        <w:rPr>
          <w:rFonts w:ascii="Times New Roman" w:eastAsia="Times New Roman" w:hAnsi="Times New Roman" w:cs="Times New Roman"/>
          <w:color w:val="22272F"/>
          <w:sz w:val="15"/>
          <w:szCs w:val="15"/>
          <w:vertAlign w:val="superscript"/>
          <w:lang w:eastAsia="ru-RU"/>
        </w:rPr>
        <w:t>1</w:t>
      </w:r>
      <w:r w:rsidRPr="00927861">
        <w:rPr>
          <w:rFonts w:ascii="Times New Roman" w:eastAsia="Times New Roman" w:hAnsi="Times New Roman" w:cs="Times New Roman"/>
          <w:color w:val="22272F"/>
          <w:sz w:val="21"/>
          <w:szCs w:val="21"/>
          <w:lang w:eastAsia="ru-RU"/>
        </w:rPr>
        <w:t> </w:t>
      </w:r>
      <w:hyperlink r:id="rId49" w:anchor="/document/72861778/entry/0" w:history="1">
        <w:r w:rsidRPr="00927861">
          <w:rPr>
            <w:rFonts w:ascii="Times New Roman" w:eastAsia="Times New Roman" w:hAnsi="Times New Roman" w:cs="Times New Roman"/>
            <w:color w:val="3272C0"/>
            <w:sz w:val="21"/>
            <w:szCs w:val="21"/>
            <w:u w:val="single"/>
            <w:lang w:eastAsia="ru-RU"/>
          </w:rPr>
          <w:t>Распоряжение</w:t>
        </w:r>
      </w:hyperlink>
      <w:r w:rsidRPr="00927861">
        <w:rPr>
          <w:rFonts w:ascii="Times New Roman" w:eastAsia="Times New Roman" w:hAnsi="Times New Roman" w:cs="Times New Roman"/>
          <w:color w:val="22272F"/>
          <w:sz w:val="21"/>
          <w:szCs w:val="21"/>
          <w:lang w:eastAsia="ru-RU"/>
        </w:rPr>
        <w:t> Правительства Российской Федерации от 12 октября 2019 г. N 2406-р (Собрание законодательства Российской Федерации, 2019, N 42, ст. 5979; 2020, N 48, ст. 7813).</w:t>
      </w:r>
    </w:p>
    <w:p w:rsidR="00927861" w:rsidRPr="00927861" w:rsidRDefault="00927861" w:rsidP="009278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1"/>
          <w:szCs w:val="21"/>
          <w:lang w:eastAsia="ru-RU"/>
        </w:rPr>
      </w:pPr>
      <w:r w:rsidRPr="00927861">
        <w:rPr>
          <w:rFonts w:ascii="Times New Roman" w:eastAsia="Times New Roman" w:hAnsi="Times New Roman" w:cs="Times New Roman"/>
          <w:color w:val="22272F"/>
          <w:sz w:val="15"/>
          <w:szCs w:val="15"/>
          <w:vertAlign w:val="superscript"/>
          <w:lang w:eastAsia="ru-RU"/>
        </w:rPr>
        <w:t>2</w:t>
      </w:r>
      <w:r w:rsidRPr="00927861">
        <w:rPr>
          <w:rFonts w:ascii="Times New Roman" w:eastAsia="Times New Roman" w:hAnsi="Times New Roman" w:cs="Times New Roman"/>
          <w:color w:val="22272F"/>
          <w:sz w:val="21"/>
          <w:szCs w:val="21"/>
          <w:lang w:eastAsia="ru-RU"/>
        </w:rPr>
        <w:t> </w:t>
      </w:r>
      <w:hyperlink r:id="rId50" w:anchor="/document/72143892/entry/0" w:history="1">
        <w:r w:rsidRPr="00927861">
          <w:rPr>
            <w:rFonts w:ascii="Times New Roman" w:eastAsia="Times New Roman" w:hAnsi="Times New Roman" w:cs="Times New Roman"/>
            <w:color w:val="3272C0"/>
            <w:sz w:val="21"/>
            <w:szCs w:val="21"/>
            <w:u w:val="single"/>
            <w:lang w:eastAsia="ru-RU"/>
          </w:rPr>
          <w:t>Распоряжение</w:t>
        </w:r>
      </w:hyperlink>
      <w:r w:rsidRPr="00927861">
        <w:rPr>
          <w:rFonts w:ascii="Times New Roman" w:eastAsia="Times New Roman" w:hAnsi="Times New Roman" w:cs="Times New Roman"/>
          <w:color w:val="22272F"/>
          <w:sz w:val="21"/>
          <w:szCs w:val="21"/>
          <w:lang w:eastAsia="ru-RU"/>
        </w:rPr>
        <w:t> Правительства Российской Федерации 31 декабря 2018 г. N 3053-р (Собрание законодательства Российской Федерации, 2019, N 2, ст. 196; N 41, ст. 5780).</w:t>
      </w:r>
    </w:p>
    <w:p w:rsidR="00927861" w:rsidRPr="00927861" w:rsidRDefault="00927861" w:rsidP="009278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1"/>
          <w:szCs w:val="21"/>
          <w:lang w:eastAsia="ru-RU"/>
        </w:rPr>
      </w:pPr>
      <w:r w:rsidRPr="00927861">
        <w:rPr>
          <w:rFonts w:ascii="Times New Roman" w:eastAsia="Times New Roman" w:hAnsi="Times New Roman" w:cs="Times New Roman"/>
          <w:color w:val="22272F"/>
          <w:sz w:val="15"/>
          <w:szCs w:val="15"/>
          <w:vertAlign w:val="superscript"/>
          <w:lang w:eastAsia="ru-RU"/>
        </w:rPr>
        <w:t>3</w:t>
      </w:r>
      <w:proofErr w:type="gramStart"/>
      <w:r w:rsidRPr="00927861">
        <w:rPr>
          <w:rFonts w:ascii="Times New Roman" w:eastAsia="Times New Roman" w:hAnsi="Times New Roman" w:cs="Times New Roman"/>
          <w:color w:val="22272F"/>
          <w:sz w:val="21"/>
          <w:szCs w:val="21"/>
          <w:lang w:eastAsia="ru-RU"/>
        </w:rPr>
        <w:t> В</w:t>
      </w:r>
      <w:proofErr w:type="gramEnd"/>
      <w:r w:rsidRPr="00927861">
        <w:rPr>
          <w:rFonts w:ascii="Times New Roman" w:eastAsia="Times New Roman" w:hAnsi="Times New Roman" w:cs="Times New Roman"/>
          <w:color w:val="22272F"/>
          <w:sz w:val="21"/>
          <w:szCs w:val="21"/>
          <w:lang w:eastAsia="ru-RU"/>
        </w:rPr>
        <w:t xml:space="preserve"> соответствии со </w:t>
      </w:r>
      <w:hyperlink r:id="rId51" w:anchor="/document/12191967/entry/20" w:history="1">
        <w:r w:rsidRPr="00927861">
          <w:rPr>
            <w:rFonts w:ascii="Times New Roman" w:eastAsia="Times New Roman" w:hAnsi="Times New Roman" w:cs="Times New Roman"/>
            <w:color w:val="3272C0"/>
            <w:sz w:val="21"/>
            <w:szCs w:val="21"/>
            <w:u w:val="single"/>
            <w:lang w:eastAsia="ru-RU"/>
          </w:rPr>
          <w:t>статьей 20</w:t>
        </w:r>
      </w:hyperlink>
      <w:r w:rsidRPr="00927861">
        <w:rPr>
          <w:rFonts w:ascii="Times New Roman" w:eastAsia="Times New Roman" w:hAnsi="Times New Roman" w:cs="Times New Roman"/>
          <w:color w:val="22272F"/>
          <w:sz w:val="21"/>
          <w:szCs w:val="21"/>
          <w:lang w:eastAsia="ru-RU"/>
        </w:rPr>
        <w:t> Федерального закона от 21 ноября 2011 г. N 323-ФЗ "Об основах охраны здоровья граждан в Российской Федерации (Собрание законодательства Российской Федерации, 2011, N 48, ст. 6724; 2020, N 29, ст. 4516).</w:t>
      </w:r>
    </w:p>
    <w:p w:rsidR="004746DC" w:rsidRDefault="004746DC"/>
    <w:sectPr w:rsidR="004746DC" w:rsidSect="0092786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861"/>
    <w:rsid w:val="004746DC"/>
    <w:rsid w:val="005C3474"/>
    <w:rsid w:val="00927861"/>
    <w:rsid w:val="00CF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278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278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927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27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927861"/>
  </w:style>
  <w:style w:type="character" w:styleId="a3">
    <w:name w:val="Hyperlink"/>
    <w:basedOn w:val="a0"/>
    <w:uiPriority w:val="99"/>
    <w:semiHidden/>
    <w:unhideWhenUsed/>
    <w:rsid w:val="00927861"/>
    <w:rPr>
      <w:color w:val="0000FF"/>
      <w:u w:val="single"/>
    </w:rPr>
  </w:style>
  <w:style w:type="paragraph" w:customStyle="1" w:styleId="s16">
    <w:name w:val="s_16"/>
    <w:basedOn w:val="a"/>
    <w:rsid w:val="00927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927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27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278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278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91">
    <w:name w:val="s_91"/>
    <w:basedOn w:val="a"/>
    <w:rsid w:val="00927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278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278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927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27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927861"/>
  </w:style>
  <w:style w:type="character" w:styleId="a3">
    <w:name w:val="Hyperlink"/>
    <w:basedOn w:val="a0"/>
    <w:uiPriority w:val="99"/>
    <w:semiHidden/>
    <w:unhideWhenUsed/>
    <w:rsid w:val="00927861"/>
    <w:rPr>
      <w:color w:val="0000FF"/>
      <w:u w:val="single"/>
    </w:rPr>
  </w:style>
  <w:style w:type="paragraph" w:customStyle="1" w:styleId="s16">
    <w:name w:val="s_16"/>
    <w:basedOn w:val="a"/>
    <w:rsid w:val="00927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927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27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278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278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91">
    <w:name w:val="s_91"/>
    <w:basedOn w:val="a"/>
    <w:rsid w:val="00927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3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3457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3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595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629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83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6132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71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7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752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3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96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3945</Words>
  <Characters>22492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trifonova</cp:lastModifiedBy>
  <cp:revision>2</cp:revision>
  <dcterms:created xsi:type="dcterms:W3CDTF">2024-05-23T08:09:00Z</dcterms:created>
  <dcterms:modified xsi:type="dcterms:W3CDTF">2024-10-07T05:42:00Z</dcterms:modified>
</cp:coreProperties>
</file>